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/>
          <w:sz w:val="32"/>
          <w:szCs w:val="32"/>
        </w:rPr>
      </w:pPr>
    </w:p>
    <w:p>
      <w:pPr>
        <w:pStyle w:val="Normal"/>
        <w:jc w:val="center"/>
        <w:rPr>
          <w:rFonts w:ascii="Arial"/>
          <w:sz w:val="32"/>
          <w:szCs w:val="32"/>
        </w:rPr>
      </w:pPr>
    </w:p>
    <w:p>
      <w:pPr>
        <w:pStyle w:val="Normal"/>
        <w:jc w:val="center"/>
        <w:rPr>
          <w:rFonts w:ascii="Arial"/>
          <w:sz w:val="32"/>
          <w:szCs w:val="32"/>
        </w:rPr>
      </w:pPr>
      <w:r>
        <w:rPr>
          <w:rFonts w:ascii="Calibri" w:cs="Calibri" w:hAnsi="Calibri" w:eastAsia="Calibri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line">
              <wp:posOffset>-342900</wp:posOffset>
            </wp:positionV>
            <wp:extent cx="384175" cy="427991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427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" w:cs="Times" w:hAnsi="Times" w:eastAsia="Times"/>
          <w:i w:val="1"/>
          <w:iCs w:val="1"/>
        </w:rPr>
      </w:pPr>
      <w:r>
        <w:rPr>
          <w:rFonts w:ascii="Times" w:cs="Times" w:hAnsi="Times" w:eastAsia="Times"/>
          <w:i w:val="1"/>
          <w:iCs w:val="1"/>
          <w:rtl w:val="0"/>
          <w:lang w:val="it-IT"/>
        </w:rPr>
        <w:t>Ministero dell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>’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>Istruzione, dell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>’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>Universit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 xml:space="preserve">à 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>e della Ricerca</w:t>
      </w:r>
    </w:p>
    <w:p>
      <w:pPr>
        <w:pStyle w:val="Normal"/>
        <w:jc w:val="center"/>
        <w:rPr>
          <w:rFonts w:ascii="Times" w:cs="Times" w:hAnsi="Times" w:eastAsia="Times"/>
          <w:i w:val="1"/>
          <w:iCs w:val="1"/>
          <w:sz w:val="22"/>
          <w:szCs w:val="22"/>
        </w:rPr>
      </w:pPr>
      <w:r>
        <w:rPr>
          <w:rFonts w:ascii="Times" w:cs="Times" w:hAnsi="Times" w:eastAsia="Times"/>
          <w:i w:val="1"/>
          <w:iCs w:val="1"/>
          <w:sz w:val="22"/>
          <w:szCs w:val="22"/>
          <w:rtl w:val="0"/>
          <w:lang w:val="it-IT"/>
        </w:rPr>
        <w:t>Alta Formazione Artistica e Musicale</w:t>
      </w:r>
    </w:p>
    <w:p>
      <w:pPr>
        <w:pStyle w:val="Normal"/>
        <w:jc w:val="center"/>
        <w:rPr>
          <w:rFonts w:ascii="Arial" w:cs="Arial" w:hAnsi="Arial" w:eastAsia="Arial"/>
        </w:rPr>
      </w:pPr>
    </w:p>
    <w:p>
      <w:pPr>
        <w:pStyle w:val="Normal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Accademia di Belle Arti di Foggia</w:t>
      </w:r>
    </w:p>
    <w:p>
      <w:pPr>
        <w:pStyle w:val="Normal"/>
        <w:jc w:val="center"/>
        <w:rPr>
          <w:rFonts w:ascii="Times" w:cs="Times" w:hAnsi="Times" w:eastAsia="Times"/>
          <w:i w:val="1"/>
          <w:iCs w:val="1"/>
          <w:sz w:val="22"/>
          <w:szCs w:val="22"/>
        </w:rPr>
      </w:pPr>
    </w:p>
    <w:p>
      <w:pPr>
        <w:pStyle w:val="Normal"/>
        <w:jc w:val="center"/>
        <w:rPr>
          <w:b w:val="1"/>
          <w:bCs w:val="1"/>
          <w:sz w:val="22"/>
          <w:szCs w:val="22"/>
        </w:rPr>
      </w:pPr>
      <w:r>
        <w:rPr>
          <w:rFonts w:ascii="Times" w:cs="Times" w:hAnsi="Times" w:eastAsia="Times"/>
          <w:i w:val="1"/>
          <w:iCs w:val="1"/>
          <w:rtl w:val="0"/>
          <w:lang w:val="it-IT"/>
        </w:rPr>
        <w:t>Anno Accademico 201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>8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>/201</w:t>
      </w:r>
      <w:r>
        <w:rPr>
          <w:rFonts w:ascii="Times" w:cs="Times" w:hAnsi="Times" w:eastAsia="Times"/>
          <w:i w:val="1"/>
          <w:iCs w:val="1"/>
          <w:rtl w:val="0"/>
          <w:lang w:val="it-IT"/>
        </w:rPr>
        <w:t>9</w:t>
      </w:r>
      <w:r>
        <w:rPr>
          <w:rFonts w:ascii="Times" w:cs="Times" w:hAnsi="Times" w:eastAsia="Times"/>
          <w:i w:val="1"/>
          <w:iCs w:val="1"/>
          <w:sz w:val="22"/>
          <w:szCs w:val="22"/>
          <w:rtl w:val="0"/>
        </w:rPr>
        <w:br w:type="textWrapping"/>
      </w:r>
      <w:r>
        <w:rPr>
          <w:b w:val="1"/>
          <w:bCs w:val="1"/>
          <w:sz w:val="28"/>
          <w:szCs w:val="28"/>
          <w:rtl w:val="0"/>
          <w:lang w:val="it-IT"/>
        </w:rPr>
        <w:t xml:space="preserve">PROGRAMMA DIDATTICO 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b w:val="1"/>
          <w:bCs w:val="1"/>
          <w:sz w:val="28"/>
          <w:szCs w:val="28"/>
          <w:rtl w:val="0"/>
          <w:lang w:val="it-IT"/>
        </w:rPr>
        <w:t>COMPUTER ART - BIENNIO</w:t>
      </w:r>
    </w:p>
    <w:p>
      <w:pPr>
        <w:pStyle w:val="Normal"/>
        <w:jc w:val="center"/>
        <w:rPr>
          <w:sz w:val="22"/>
          <w:szCs w:val="22"/>
        </w:rPr>
      </w:pPr>
    </w:p>
    <w:p>
      <w:pPr>
        <w:pStyle w:val="Normal"/>
        <w:jc w:val="center"/>
      </w:pPr>
      <w:r>
        <w:rPr>
          <w:rtl w:val="0"/>
          <w:lang w:val="it-IT"/>
        </w:rPr>
        <w:t>Prof. Stefania Oriente</w:t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213" w:hRule="atLeast"/>
        </w:trPr>
        <w:tc>
          <w:tcPr>
            <w:tcW w:type="dxa" w:w="977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Premessa</w:t>
            </w:r>
          </w:p>
        </w:tc>
      </w:tr>
    </w:tbl>
    <w:p>
      <w:pPr>
        <w:pStyle w:val="Normal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[Basic Paragraph]"/>
        <w:suppressAutoHyphens w:val="1"/>
        <w:spacing w:before="170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/>
          <w:sz w:val="22"/>
          <w:szCs w:val="22"/>
          <w:rtl w:val="0"/>
          <w:lang w:val="it-IT"/>
        </w:rPr>
        <w:t>L</w:t>
      </w:r>
      <w:r>
        <w:rPr>
          <w:rFonts w:hAnsi="Arial Unicode MS" w:hint="default"/>
          <w:sz w:val="22"/>
          <w:szCs w:val="22"/>
          <w:rtl w:val="0"/>
          <w:lang w:val="it-IT"/>
        </w:rPr>
        <w:t>’</w:t>
      </w:r>
      <w:r>
        <w:rPr>
          <w:rFonts w:ascii="Arial"/>
          <w:sz w:val="22"/>
          <w:szCs w:val="22"/>
          <w:rtl w:val="0"/>
          <w:lang w:val="it-IT"/>
        </w:rPr>
        <w:t xml:space="preserve">uomo e la natura sono da sempre destinati a incrociarsi ed evolversi, guidati da una sorta di </w:t>
      </w:r>
      <w:r>
        <w:rPr>
          <w:rFonts w:hAnsi="Arial Unicode MS" w:hint="default"/>
          <w:sz w:val="22"/>
          <w:szCs w:val="22"/>
          <w:rtl w:val="0"/>
          <w:lang w:val="it-IT"/>
        </w:rPr>
        <w:t>“</w:t>
      </w:r>
      <w:r>
        <w:rPr>
          <w:rFonts w:ascii="Arial"/>
          <w:sz w:val="22"/>
          <w:szCs w:val="22"/>
          <w:rtl w:val="0"/>
          <w:lang w:val="it-IT"/>
        </w:rPr>
        <w:t>affinit</w:t>
      </w:r>
      <w:r>
        <w:rPr>
          <w:rFonts w:hAnsi="Arial Unicode MS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/>
          <w:sz w:val="22"/>
          <w:szCs w:val="22"/>
          <w:rtl w:val="0"/>
          <w:lang w:val="it-IT"/>
        </w:rPr>
        <w:t>elettiva</w:t>
      </w:r>
      <w:r>
        <w:rPr>
          <w:rFonts w:hAnsi="Arial Unicode MS" w:hint="default"/>
          <w:sz w:val="22"/>
          <w:szCs w:val="22"/>
          <w:rtl w:val="0"/>
          <w:lang w:val="it-IT"/>
        </w:rPr>
        <w:t>”</w:t>
      </w:r>
      <w:r>
        <w:rPr>
          <w:rFonts w:ascii="Arial"/>
          <w:sz w:val="22"/>
          <w:szCs w:val="22"/>
          <w:rtl w:val="0"/>
          <w:lang w:val="it-IT"/>
        </w:rPr>
        <w:t>. Una strategia di simulazione della natura allo scopo di produrre innovazione tecnologica, occupandosi appunto dell</w:t>
      </w:r>
      <w:r>
        <w:rPr>
          <w:rFonts w:hAnsi="Arial Unicode MS" w:hint="default"/>
          <w:sz w:val="22"/>
          <w:szCs w:val="22"/>
          <w:rtl w:val="0"/>
          <w:lang w:val="it-IT"/>
        </w:rPr>
        <w:t>’</w:t>
      </w:r>
      <w:r>
        <w:rPr>
          <w:rFonts w:ascii="Arial"/>
          <w:sz w:val="22"/>
          <w:szCs w:val="22"/>
          <w:rtl w:val="0"/>
          <w:lang w:val="it-IT"/>
        </w:rPr>
        <w:t>interazione dei sistemi, scava e analizza la superficie degli elementi naturali, per capirne la sostanza della struttura interna. L</w:t>
      </w:r>
      <w:r>
        <w:rPr>
          <w:rFonts w:hAnsi="Arial Unicode MS" w:hint="default"/>
          <w:sz w:val="22"/>
          <w:szCs w:val="22"/>
          <w:rtl w:val="0"/>
          <w:lang w:val="it-IT"/>
        </w:rPr>
        <w:t>’</w:t>
      </w:r>
      <w:r>
        <w:rPr>
          <w:rFonts w:ascii="Arial"/>
          <w:sz w:val="22"/>
          <w:szCs w:val="22"/>
          <w:rtl w:val="0"/>
          <w:lang w:val="it-IT"/>
        </w:rPr>
        <w:t xml:space="preserve">organismo naturale </w:t>
      </w:r>
      <w:r>
        <w:rPr>
          <w:rFonts w:hAnsi="Arial Unicode MS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/>
          <w:sz w:val="22"/>
          <w:szCs w:val="22"/>
          <w:rtl w:val="0"/>
          <w:lang w:val="it-IT"/>
        </w:rPr>
        <w:t xml:space="preserve">assunto come modello tecnico da imitare, dalla struttura dei cristalli alle ali della libellula, dalla geometria delle bolle di sapone agli alveari delle api. Oggi assistiamo da un lato a un enorme sviluppo delle biotecnologie che stanno spingendo la ricerca verso una </w:t>
      </w:r>
      <w:r>
        <w:rPr>
          <w:rFonts w:hAnsi="Arial Unicode MS" w:hint="default"/>
          <w:sz w:val="22"/>
          <w:szCs w:val="22"/>
          <w:rtl w:val="0"/>
          <w:lang w:val="it-IT"/>
        </w:rPr>
        <w:t>“</w:t>
      </w:r>
      <w:r>
        <w:rPr>
          <w:rFonts w:ascii="Arial"/>
          <w:sz w:val="22"/>
          <w:szCs w:val="22"/>
          <w:rtl w:val="0"/>
          <w:lang w:val="it-IT"/>
        </w:rPr>
        <w:t>ingegnerizzazione</w:t>
      </w:r>
      <w:r>
        <w:rPr>
          <w:rFonts w:hAnsi="Arial Unicode MS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/>
          <w:sz w:val="22"/>
          <w:szCs w:val="22"/>
          <w:rtl w:val="0"/>
          <w:lang w:val="it-IT"/>
        </w:rPr>
        <w:t>della vita, che progetta sistemi sempre pi</w:t>
      </w:r>
      <w:r>
        <w:rPr>
          <w:rFonts w:hAnsi="Arial Unicode MS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/>
          <w:sz w:val="22"/>
          <w:szCs w:val="22"/>
          <w:rtl w:val="0"/>
          <w:lang w:val="it-IT"/>
        </w:rPr>
        <w:t>vicini alle caratteristiche del mondo biologico; stesso discorso vale anche per la comunicazione. Nell</w:t>
      </w:r>
      <w:r>
        <w:rPr>
          <w:rFonts w:hAnsi="Arial Unicode MS" w:hint="default"/>
          <w:sz w:val="22"/>
          <w:szCs w:val="22"/>
          <w:rtl w:val="0"/>
          <w:lang w:val="it-IT"/>
        </w:rPr>
        <w:t>’</w:t>
      </w:r>
      <w:r>
        <w:rPr>
          <w:rFonts w:ascii="Arial"/>
          <w:sz w:val="22"/>
          <w:szCs w:val="22"/>
          <w:rtl w:val="0"/>
          <w:lang w:val="it-IT"/>
        </w:rPr>
        <w:t>ambito del progetto di design e della comunicazione, il livello di sviluppo raggiunto nei diversi campi della ricerca scientifica consente, grazie anche a processi sempre pi</w:t>
      </w:r>
      <w:r>
        <w:rPr>
          <w:rFonts w:hAnsi="Arial Unicode MS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/>
          <w:sz w:val="22"/>
          <w:szCs w:val="22"/>
          <w:rtl w:val="0"/>
          <w:lang w:val="it-IT"/>
        </w:rPr>
        <w:t>veloci di trasferimento tecnologico, di realizzare artefatti talmente complessi da somigliare sempre pi</w:t>
      </w:r>
      <w:r>
        <w:rPr>
          <w:rFonts w:hAnsi="Arial Unicode MS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/>
          <w:sz w:val="22"/>
          <w:szCs w:val="22"/>
          <w:rtl w:val="0"/>
          <w:lang w:val="it-IT"/>
        </w:rPr>
        <w:t>ai sistemi biologici.</w:t>
      </w:r>
      <w:r>
        <w:rPr>
          <w:rFonts w:ascii="Arial" w:cs="Arial" w:hAnsi="Arial" w:eastAsia="Arial"/>
          <w:sz w:val="22"/>
          <w:szCs w:val="22"/>
          <w:rtl w:val="0"/>
          <w:lang w:val="it-IT"/>
        </w:rPr>
        <w:br w:type="textWrapping"/>
      </w:r>
    </w:p>
    <w:p>
      <w:pPr>
        <w:pStyle w:val="Normal"/>
        <w:widowControl w:val="0"/>
        <w:rPr>
          <w:rFonts w:ascii="Arial" w:cs="Arial" w:hAnsi="Arial" w:eastAsia="Arial"/>
          <w:b w:val="1"/>
          <w:bCs w:val="1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213" w:hRule="atLeast"/>
        </w:trPr>
        <w:tc>
          <w:tcPr>
            <w:tcW w:type="dxa" w:w="977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Obiettivi formativi</w:t>
            </w:r>
          </w:p>
        </w:tc>
      </w:tr>
      <w:tr>
        <w:tblPrEx>
          <w:shd w:val="clear" w:color="auto" w:fill="auto"/>
        </w:tblPrEx>
        <w:trPr>
          <w:trHeight w:val="5525" w:hRule="atLeast"/>
        </w:trPr>
        <w:tc>
          <w:tcPr>
            <w:tcW w:type="dxa" w:w="9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76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"/>
              <w:widowControl w:val="0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Realizzare artefatti ibridi, a met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tra natura e artificio.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Nuove conoscenze e tecniche permettono gi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allo stato attuale di realizzare artefatti ibridi, a met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tra natura e artificio. Prendiamo ad esempio il lavoro di Tatiana Plakhova, da cui ci ispireremo per realizzare il nostro progetto.</w:t>
            </w:r>
          </w:p>
          <w:p>
            <w:pPr>
              <w:pStyle w:val="Normal"/>
              <w:widowControl w:val="0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Le immagini di Tatiana Plakhova sono ispirate ai modelli frattali complessi e all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arte futurista ma, anzich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essere elaborate con software basati su algoritmi matematici, sono interamente fatte a mano utilizzando la tecnologia, con software digitali appropriati, come Adobe Photochop e Adobe Illustrator.</w:t>
            </w:r>
          </w:p>
          <w:p>
            <w:pPr>
              <w:pStyle w:val="Normal"/>
              <w:widowControl w:val="0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La mia tecnica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abbastanza semplice - dice Tatiana - disegno ed unisco linee e puntini. Mi piace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arte basata sulla matematica ma, quando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fatta da una macchina, non sembra quasi mai viva. La mia prima immagine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ho fatta durante una conversazione telefonica (penso che a molta gente piaccia disegnare mentre telefona), quindi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ho trasformata in elementi vettoriali e da allora non ho pi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smesso di realizzare disegni su disegni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”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Tatiana Plakhova si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laureata in psicologia all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universit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Mosca, ha poi proseguito gli studi presso la High Academic School of Graphic Design. Attualmente si occupa di web design, graphic design e comunicazione.</w:t>
            </w:r>
          </w:p>
          <w:p>
            <w:pPr>
              <w:pStyle w:val="Normal"/>
              <w:widowControl w:val="0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Prenderemo come esempio il suo lavoro sulla BIOSPHERA, analizzando e trasformando temi di natura e fiori.</w:t>
            </w:r>
          </w:p>
        </w:tc>
      </w:tr>
    </w:tbl>
    <w:p>
      <w:pPr>
        <w:pStyle w:val="Normal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213" w:hRule="atLeast"/>
        </w:trPr>
        <w:tc>
          <w:tcPr>
            <w:tcW w:type="dxa" w:w="977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Finalit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del corso</w:t>
            </w:r>
          </w:p>
        </w:tc>
      </w:tr>
      <w:tr>
        <w:tblPrEx>
          <w:shd w:val="clear" w:color="auto" w:fill="auto"/>
        </w:tblPrEx>
        <w:trPr>
          <w:trHeight w:val="10340" w:hRule="atLeast"/>
        </w:trPr>
        <w:tc>
          <w:tcPr>
            <w:tcW w:type="dxa" w:w="9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76" w:lineRule="auto"/>
              <w:jc w:val="both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"/>
              <w:widowControl w:val="0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energia, non pu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essere creata ne distrutta, ma pu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essere trasformata a proprio piacimento interagendo con le forze naturali.</w:t>
            </w:r>
          </w:p>
          <w:p>
            <w:pPr>
              <w:pStyle w:val="Normal"/>
              <w:widowControl w:val="0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Il nostro obiettivo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creare un lavoro sinergetico, una sorta di fusione, un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abbraccio tra la tecnologia e la natura. Con lo scopo di simolare e sviluppare la creativit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allievo attraverso la ricerca e la sperimentazione sul tema scelta. La Natura.</w:t>
            </w:r>
          </w:p>
          <w:p>
            <w:pPr>
              <w:pStyle w:val="Normal"/>
              <w:widowControl w:val="0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Tutte le informazioni raccolte verranno elaborate grazie ai processi percettivi, in cui giocano un ruolo fondamentale la memoria, la cultura e i fattori emozionali.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Secondo molti un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immagine pu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imprigionare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anima o per meglio dire le emozioni di ci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che rappresenta.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Il nostro cervello funziona prevalentemente per immagini, queste sono il prodotto delle parole, cosi come anche dei sogni e cosi via. Ed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il nostro cervello, sede delle nostre emozioni, a determinare la forza di un immagine.</w:t>
            </w:r>
          </w:p>
          <w:p>
            <w:pPr>
              <w:pStyle w:val="Normal"/>
              <w:widowControl w:val="0"/>
              <w:spacing w:line="276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2626"/>
                <w:spacing w:val="0"/>
                <w:kern w:val="0"/>
                <w:position w:val="0"/>
                <w:sz w:val="22"/>
                <w:szCs w:val="22"/>
                <w:u w:val="none" w:color="002626"/>
                <w:vertAlign w:val="baseline"/>
                <w:rtl w:val="0"/>
                <w:lang w:val="it-IT"/>
              </w:rPr>
            </w:pPr>
          </w:p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Programma</w:t>
            </w:r>
          </w:p>
          <w:p>
            <w:pPr>
              <w:pStyle w:val="Normal"/>
              <w:widowControl w:val="0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Psicologia, percezione dei colori e applicazioni.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acquisizione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immagine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Immagine bitmap e immagine vettorial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Adobe Creative Suite: introduzione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Photoshop, Illustrator: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interfaccia grafica e gli strumenti del disegno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Colorazione e resa degli elaborati, patterns, ombreggiature, sfumature, filtri, ecc.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I tracciati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La grafica del testo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La stampa e i supporti cartacei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Le presentazioni grafiche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Impaginazione e creazione di presentazioni digitali efficaci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br w:type="textWrapping"/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Creazione di un book di lavoro</w:t>
            </w:r>
          </w:p>
        </w:tc>
      </w:tr>
    </w:tbl>
    <w:p>
      <w:pPr>
        <w:pStyle w:val="Normal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213" w:hRule="atLeast"/>
        </w:trPr>
        <w:tc>
          <w:tcPr>
            <w:tcW w:type="dxa" w:w="977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Modalit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esame</w:t>
            </w:r>
          </w:p>
        </w:tc>
      </w:tr>
      <w:tr>
        <w:tblPrEx>
          <w:shd w:val="clear" w:color="auto" w:fill="auto"/>
        </w:tblPrEx>
        <w:trPr>
          <w:trHeight w:val="1377" w:hRule="atLeast"/>
        </w:trPr>
        <w:tc>
          <w:tcPr>
            <w:tcW w:type="dxa" w:w="9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"/>
              <w:widowControl w:val="0"/>
              <w:spacing w:line="276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2626"/>
                <w:spacing w:val="0"/>
                <w:kern w:val="0"/>
                <w:position w:val="0"/>
                <w:sz w:val="20"/>
                <w:szCs w:val="20"/>
                <w:u w:val="none" w:color="002626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2626"/>
                <w:spacing w:val="0"/>
                <w:kern w:val="0"/>
                <w:position w:val="0"/>
                <w:sz w:val="20"/>
                <w:szCs w:val="20"/>
                <w:u w:val="none" w:color="002626"/>
                <w:vertAlign w:val="baseline"/>
                <w:rtl w:val="0"/>
                <w:lang w:val="it-IT"/>
              </w:rPr>
              <w:t>Dispense e materiali esplicativi del programma sono direttamente forniti dal docente. Esercitazioni di laboratorio prevedono la realizzazione di immagini digitali, modelli e simulazioni interattive.</w:t>
            </w:r>
          </w:p>
          <w:p>
            <w:pPr>
              <w:pStyle w:val="Normal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valutazione finale avverr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tramite la verifica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2626"/>
                <w:spacing w:val="0"/>
                <w:kern w:val="0"/>
                <w:position w:val="0"/>
                <w:sz w:val="20"/>
                <w:szCs w:val="20"/>
                <w:u w:val="none" w:color="002626"/>
                <w:vertAlign w:val="baseline"/>
                <w:rtl w:val="0"/>
                <w:lang w:val="it-IT"/>
              </w:rPr>
              <w:t xml:space="preserve"> del lavoro svolto in formato digitale preferibilmente accompagnato dal cartaceo stampato (anche con stampanti digitali), e con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2626"/>
                <w:spacing w:val="0"/>
                <w:kern w:val="0"/>
                <w:position w:val="0"/>
                <w:sz w:val="20"/>
                <w:szCs w:val="20"/>
                <w:u w:val="none" w:color="002626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2626"/>
                <w:spacing w:val="0"/>
                <w:kern w:val="0"/>
                <w:position w:val="0"/>
                <w:sz w:val="20"/>
                <w:szCs w:val="20"/>
                <w:u w:val="none" w:color="002626"/>
                <w:vertAlign w:val="baseline"/>
                <w:rtl w:val="0"/>
                <w:lang w:val="it-IT"/>
              </w:rPr>
              <w:t>analisi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2626"/>
                <w:spacing w:val="0"/>
                <w:kern w:val="0"/>
                <w:position w:val="0"/>
                <w:sz w:val="20"/>
                <w:szCs w:val="20"/>
                <w:u w:val="none" w:color="002626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2626"/>
                <w:spacing w:val="0"/>
                <w:kern w:val="0"/>
                <w:position w:val="0"/>
                <w:sz w:val="20"/>
                <w:szCs w:val="20"/>
                <w:u w:val="none" w:color="002626"/>
                <w:vertAlign w:val="baseline"/>
                <w:rtl w:val="0"/>
                <w:lang w:val="it-IT"/>
              </w:rPr>
              <w:t>elaborato con esposizione da parte dello studente della procedura seguita e verifica dei contenuti.</w:t>
            </w:r>
          </w:p>
        </w:tc>
      </w:tr>
    </w:tbl>
    <w:p>
      <w:pPr>
        <w:pStyle w:val="Normal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"/>
        <w:jc w:val="both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567" w:right="1134" w:bottom="79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Minion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Pro-Regular" w:cs="MinionPro-Regular" w:hAnsi="MinionPro-Regular" w:eastAsia="MinionPro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