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83" w:rsidRPr="000A08E4" w:rsidRDefault="00B74D83" w:rsidP="00B74D8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>Corso</w:t>
      </w:r>
      <w:r w:rsidR="00620F4A">
        <w:rPr>
          <w:rFonts w:ascii="Times New Roman" w:hAnsi="Times New Roman" w:cs="Times New Roman"/>
          <w:b/>
          <w:sz w:val="32"/>
          <w:szCs w:val="24"/>
        </w:rPr>
        <w:t xml:space="preserve"> di</w:t>
      </w:r>
      <w:r w:rsidRPr="000A08E4">
        <w:rPr>
          <w:rFonts w:ascii="Times New Roman" w:hAnsi="Times New Roman" w:cs="Times New Roman"/>
          <w:b/>
          <w:sz w:val="32"/>
          <w:szCs w:val="24"/>
        </w:rPr>
        <w:t xml:space="preserve"> Storia dell’Arte Contemporanea I</w:t>
      </w:r>
      <w:r>
        <w:rPr>
          <w:rFonts w:ascii="Times New Roman" w:hAnsi="Times New Roman" w:cs="Times New Roman"/>
          <w:b/>
          <w:sz w:val="32"/>
          <w:szCs w:val="24"/>
        </w:rPr>
        <w:t>I</w:t>
      </w:r>
    </w:p>
    <w:p w:rsidR="00B74D83" w:rsidRPr="000A08E4" w:rsidRDefault="00B74D83" w:rsidP="00B74D8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4D83" w:rsidRDefault="00B74D83" w:rsidP="00B74D8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8E4">
        <w:rPr>
          <w:rFonts w:ascii="Times New Roman" w:hAnsi="Times New Roman" w:cs="Times New Roman"/>
          <w:b/>
          <w:sz w:val="32"/>
          <w:szCs w:val="24"/>
        </w:rPr>
        <w:t>Programma</w:t>
      </w:r>
    </w:p>
    <w:p w:rsidR="00B74D83" w:rsidRPr="003A77C4" w:rsidRDefault="00B74D83" w:rsidP="00B74D83">
      <w:pPr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B74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83" w:rsidRPr="003A77C4" w:rsidRDefault="00B2728B" w:rsidP="00B7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è</w:t>
      </w:r>
      <w:bookmarkStart w:id="0" w:name="_GoBack"/>
      <w:bookmarkEnd w:id="0"/>
      <w:r w:rsidR="00B74D83" w:rsidRPr="003A77C4">
        <w:rPr>
          <w:rFonts w:ascii="Times New Roman" w:hAnsi="Times New Roman" w:cs="Times New Roman"/>
          <w:sz w:val="24"/>
          <w:szCs w:val="24"/>
        </w:rPr>
        <w:t xml:space="preserve"> concepito in modo tale da fornire allo studente gli strumenti teorici e critici per comprendere i </w:t>
      </w:r>
      <w:r w:rsidR="00B74D83">
        <w:rPr>
          <w:rFonts w:ascii="Times New Roman" w:hAnsi="Times New Roman" w:cs="Times New Roman"/>
          <w:sz w:val="24"/>
          <w:szCs w:val="24"/>
        </w:rPr>
        <w:t>fenomeni artistici del secondo Novecento</w:t>
      </w:r>
      <w:r w:rsidR="00620F4A">
        <w:rPr>
          <w:rFonts w:ascii="Times New Roman" w:hAnsi="Times New Roman" w:cs="Times New Roman"/>
          <w:sz w:val="24"/>
          <w:szCs w:val="24"/>
        </w:rPr>
        <w:t xml:space="preserve"> e dell’attualità</w:t>
      </w:r>
      <w:r w:rsidR="00B74D83" w:rsidRPr="003A77C4">
        <w:rPr>
          <w:rFonts w:ascii="Times New Roman" w:hAnsi="Times New Roman" w:cs="Times New Roman"/>
          <w:sz w:val="24"/>
          <w:szCs w:val="24"/>
        </w:rPr>
        <w:t>, attraverso il riferimento costante e diretto al contesto storico, sociale ed economico in cui questi fenomeni sono nati e si sono sviluppa</w:t>
      </w:r>
      <w:r w:rsidR="00B74D83">
        <w:rPr>
          <w:rFonts w:ascii="Times New Roman" w:hAnsi="Times New Roman" w:cs="Times New Roman"/>
          <w:sz w:val="24"/>
          <w:szCs w:val="24"/>
        </w:rPr>
        <w:t>ti. Scopo del corso sarà quello di</w:t>
      </w:r>
      <w:r w:rsidR="00B74D83" w:rsidRPr="003A77C4">
        <w:rPr>
          <w:rFonts w:ascii="Times New Roman" w:hAnsi="Times New Roman" w:cs="Times New Roman"/>
          <w:sz w:val="24"/>
          <w:szCs w:val="24"/>
        </w:rPr>
        <w:t xml:space="preserve"> cogliere e interpretare i diversi modi in cui storia dell’art</w:t>
      </w:r>
      <w:r w:rsidR="00B74D83">
        <w:rPr>
          <w:rFonts w:ascii="Times New Roman" w:hAnsi="Times New Roman" w:cs="Times New Roman"/>
          <w:sz w:val="24"/>
          <w:szCs w:val="24"/>
        </w:rPr>
        <w:t>e e storia collettiva</w:t>
      </w:r>
      <w:r w:rsidR="00B74D83" w:rsidRPr="003A77C4">
        <w:rPr>
          <w:rFonts w:ascii="Times New Roman" w:hAnsi="Times New Roman" w:cs="Times New Roman"/>
          <w:sz w:val="24"/>
          <w:szCs w:val="24"/>
        </w:rPr>
        <w:t xml:space="preserve"> si intrecciano, si sovrappon</w:t>
      </w:r>
      <w:r w:rsidR="00B74D83">
        <w:rPr>
          <w:rFonts w:ascii="Times New Roman" w:hAnsi="Times New Roman" w:cs="Times New Roman"/>
          <w:sz w:val="24"/>
          <w:szCs w:val="24"/>
        </w:rPr>
        <w:t>g</w:t>
      </w:r>
      <w:r w:rsidR="00620F4A">
        <w:rPr>
          <w:rFonts w:ascii="Times New Roman" w:hAnsi="Times New Roman" w:cs="Times New Roman"/>
          <w:sz w:val="24"/>
          <w:szCs w:val="24"/>
        </w:rPr>
        <w:t>ono e si influenzano a vicenda.</w:t>
      </w:r>
    </w:p>
    <w:p w:rsidR="00B74D83" w:rsidRDefault="00B74D83" w:rsidP="00B74D83">
      <w:pPr>
        <w:jc w:val="both"/>
        <w:rPr>
          <w:rFonts w:ascii="Times New Roman" w:hAnsi="Times New Roman" w:cs="Times New Roman"/>
          <w:sz w:val="24"/>
          <w:szCs w:val="24"/>
        </w:rPr>
      </w:pPr>
      <w:r w:rsidRPr="003A77C4">
        <w:rPr>
          <w:rFonts w:ascii="Times New Roman" w:hAnsi="Times New Roman" w:cs="Times New Roman"/>
          <w:sz w:val="24"/>
          <w:szCs w:val="24"/>
        </w:rPr>
        <w:t>Si forniranno le coordinate culturali e interpretative per cogliere storicamente la successione dei li</w:t>
      </w:r>
      <w:r>
        <w:rPr>
          <w:rFonts w:ascii="Times New Roman" w:hAnsi="Times New Roman" w:cs="Times New Roman"/>
          <w:sz w:val="24"/>
          <w:szCs w:val="24"/>
        </w:rPr>
        <w:t>nguaggi e degli stili artistici</w:t>
      </w:r>
      <w:r w:rsidRPr="003A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dagli anni Quaranta del XX secolo fino ai giorni nostri: informale ed espressionismo astratto, neoavanguardie, New Dada, Pop Art, minimalismo, </w:t>
      </w:r>
      <w:r w:rsidR="00620F4A">
        <w:rPr>
          <w:rFonts w:ascii="Times New Roman" w:hAnsi="Times New Roman" w:cs="Times New Roman"/>
          <w:sz w:val="24"/>
          <w:szCs w:val="24"/>
        </w:rPr>
        <w:t xml:space="preserve">post-minimalismo, </w:t>
      </w:r>
      <w:r>
        <w:rPr>
          <w:rFonts w:ascii="Times New Roman" w:hAnsi="Times New Roman" w:cs="Times New Roman"/>
          <w:sz w:val="24"/>
          <w:szCs w:val="24"/>
        </w:rPr>
        <w:t xml:space="preserve">Arte Povera, Arte Concettuale, </w:t>
      </w:r>
      <w:r w:rsidR="00620F4A">
        <w:rPr>
          <w:rFonts w:ascii="Times New Roman" w:hAnsi="Times New Roman" w:cs="Times New Roman"/>
          <w:sz w:val="24"/>
          <w:szCs w:val="24"/>
        </w:rPr>
        <w:t>Body Art, Land Art, postmodernismo, neoespressionismo, post-concettualismo.</w:t>
      </w:r>
    </w:p>
    <w:p w:rsidR="00B74D83" w:rsidRPr="00620F4A" w:rsidRDefault="00620F4A" w:rsidP="00B74D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il corso si soffermerà sulle strategie di negoziazione messe in atto dall’arte italiana a partire dal secondo dopoguerra, tra anni Quaranta e anni Sessanta, per ridefinire e riconfigurare la propria identità all’interno del nuovo scenario socio-economico, e sulle vicende occidentali </w:t>
      </w:r>
      <w:r w:rsidR="00B74D83" w:rsidRPr="006C63E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dell’ult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imo quarantennio, in cui</w:t>
      </w:r>
      <w:r w:rsidR="00B74D83" w:rsidRPr="006C63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74D83" w:rsidRPr="00620F4A">
        <w:rPr>
          <w:rFonts w:ascii="Times New Roman" w:eastAsia="Times New Roman" w:hAnsi="Times New Roman" w:cs="Times New Roman"/>
          <w:sz w:val="24"/>
          <w:szCs w:val="24"/>
          <w:lang w:eastAsia="it-IT"/>
        </w:rPr>
        <w:t>postmodernismo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delinea</w:t>
      </w:r>
      <w:r w:rsidR="00B74D83" w:rsidRPr="006C63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vero e proprio cambio di paradigma sia artistico che struttural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74D83" w:rsidRPr="006C63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 sostanzia principalmente in pratiche che coinvolgono la citazione, l’appropriazione, l’intervento nostalgico sull’archivio formale, espressivo e contenutistico del XX secolo.</w:t>
      </w:r>
    </w:p>
    <w:p w:rsidR="00B74D83" w:rsidRDefault="00B74D83" w:rsidP="00B7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agli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appunti relativi alle lezioni</w:t>
      </w:r>
      <w:r w:rsidR="006C03F7">
        <w:rPr>
          <w:rFonts w:ascii="Times New Roman" w:hAnsi="Times New Roman" w:cs="Times New Roman"/>
          <w:sz w:val="24"/>
          <w:szCs w:val="24"/>
        </w:rPr>
        <w:t xml:space="preserve"> (la frequenza delle quali è necessaria</w:t>
      </w:r>
      <w:r>
        <w:rPr>
          <w:rFonts w:ascii="Times New Roman" w:hAnsi="Times New Roman" w:cs="Times New Roman"/>
          <w:sz w:val="24"/>
          <w:szCs w:val="24"/>
        </w:rPr>
        <w:t xml:space="preserve">), insieme alle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immagini delle opere</w:t>
      </w:r>
      <w:r>
        <w:rPr>
          <w:rFonts w:ascii="Times New Roman" w:hAnsi="Times New Roman" w:cs="Times New Roman"/>
          <w:sz w:val="24"/>
          <w:szCs w:val="24"/>
        </w:rPr>
        <w:t xml:space="preserve"> analizzate durante il corso, i testi comprendono:</w:t>
      </w:r>
    </w:p>
    <w:p w:rsidR="00B74D83" w:rsidRDefault="00B74D83" w:rsidP="00B74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83" w:rsidRDefault="00B74D83" w:rsidP="00B74D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A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85A89">
        <w:rPr>
          <w:rFonts w:ascii="Times New Roman" w:hAnsi="Times New Roman" w:cs="Times New Roman"/>
          <w:sz w:val="24"/>
          <w:szCs w:val="24"/>
        </w:rPr>
        <w:t xml:space="preserve">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manuale di storia dell’arte</w:t>
      </w:r>
      <w:r w:rsidRPr="00185A89">
        <w:rPr>
          <w:rFonts w:ascii="Times New Roman" w:hAnsi="Times New Roman" w:cs="Times New Roman"/>
          <w:sz w:val="24"/>
          <w:szCs w:val="24"/>
        </w:rPr>
        <w:t xml:space="preserve">, preferibilmente: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Yves-Alain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Benjamin H.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8E4">
        <w:rPr>
          <w:rFonts w:ascii="Times New Roman" w:hAnsi="Times New Roman" w:cs="Times New Roman"/>
          <w:i/>
          <w:sz w:val="24"/>
          <w:szCs w:val="24"/>
        </w:rPr>
        <w:t>Arte dal 1900. Modernismo Antimodernismo Postmodernismo</w:t>
      </w:r>
      <w:r>
        <w:rPr>
          <w:rFonts w:ascii="Times New Roman" w:hAnsi="Times New Roman" w:cs="Times New Roman"/>
          <w:sz w:val="24"/>
          <w:szCs w:val="24"/>
        </w:rPr>
        <w:t xml:space="preserve">, Zanichelli, Milano 2006, pp. 12-669, oppure in alternativa: </w:t>
      </w:r>
      <w:r w:rsidRPr="00185A89">
        <w:rPr>
          <w:rFonts w:ascii="Times New Roman" w:hAnsi="Times New Roman" w:cs="Times New Roman"/>
          <w:sz w:val="24"/>
          <w:szCs w:val="24"/>
        </w:rPr>
        <w:t xml:space="preserve">Carlo Bertelli, Giuliano Briganti, Antonio Giuliano, </w:t>
      </w:r>
      <w:r w:rsidRPr="00185A89">
        <w:rPr>
          <w:rFonts w:ascii="Times New Roman" w:hAnsi="Times New Roman" w:cs="Times New Roman"/>
          <w:i/>
          <w:sz w:val="24"/>
          <w:szCs w:val="24"/>
        </w:rPr>
        <w:t>Storia dell’arte italiana. Vol. 4</w:t>
      </w:r>
      <w:r w:rsidRPr="00185A89">
        <w:rPr>
          <w:rFonts w:ascii="Times New Roman" w:hAnsi="Times New Roman" w:cs="Times New Roman"/>
          <w:sz w:val="24"/>
          <w:szCs w:val="24"/>
        </w:rPr>
        <w:t>, Bruno Mondadori, Milano 2010</w:t>
      </w:r>
      <w:r>
        <w:rPr>
          <w:rFonts w:ascii="Times New Roman" w:hAnsi="Times New Roman" w:cs="Times New Roman"/>
          <w:sz w:val="24"/>
          <w:szCs w:val="24"/>
        </w:rPr>
        <w:t xml:space="preserve"> (unità 24. </w:t>
      </w:r>
      <w:r w:rsidRPr="00B74D83">
        <w:rPr>
          <w:rFonts w:ascii="Times New Roman" w:hAnsi="Times New Roman" w:cs="Times New Roman"/>
          <w:i/>
          <w:sz w:val="24"/>
          <w:szCs w:val="24"/>
        </w:rPr>
        <w:t>Europa e America dal dopoguerra all’avvento della società dei consumi</w:t>
      </w:r>
      <w:r>
        <w:rPr>
          <w:rFonts w:ascii="Times New Roman" w:hAnsi="Times New Roman" w:cs="Times New Roman"/>
          <w:sz w:val="24"/>
          <w:szCs w:val="24"/>
        </w:rPr>
        <w:t>). È possibile scegliere un altro manuale, che deve essere comunque concordato con il docente.</w:t>
      </w:r>
    </w:p>
    <w:p w:rsidR="00B74D83" w:rsidRDefault="00B74D83" w:rsidP="00B74D8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74D83" w:rsidRPr="000A08E4" w:rsidRDefault="00B74D83" w:rsidP="00B74D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8E4">
        <w:rPr>
          <w:rFonts w:ascii="Times New Roman" w:hAnsi="Times New Roman" w:cs="Times New Roman"/>
          <w:sz w:val="24"/>
          <w:szCs w:val="24"/>
        </w:rPr>
        <w:t xml:space="preserve">Un </w:t>
      </w:r>
      <w:r w:rsidRPr="000A08E4">
        <w:rPr>
          <w:rFonts w:ascii="Times New Roman" w:hAnsi="Times New Roman" w:cs="Times New Roman"/>
          <w:sz w:val="24"/>
          <w:szCs w:val="24"/>
          <w:u w:val="single"/>
        </w:rPr>
        <w:t>testo a scelta</w:t>
      </w:r>
      <w:r w:rsidRPr="000A08E4">
        <w:rPr>
          <w:rFonts w:ascii="Times New Roman" w:hAnsi="Times New Roman" w:cs="Times New Roman"/>
          <w:sz w:val="24"/>
          <w:szCs w:val="24"/>
        </w:rPr>
        <w:t xml:space="preserve"> tra i seguenti:</w:t>
      </w:r>
    </w:p>
    <w:p w:rsidR="00B74D83" w:rsidRPr="00B74D83" w:rsidRDefault="00B74D83" w:rsidP="00B74D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4D83">
        <w:rPr>
          <w:rFonts w:ascii="Times New Roman" w:hAnsi="Times New Roman" w:cs="Times New Roman"/>
          <w:sz w:val="28"/>
          <w:szCs w:val="24"/>
        </w:rPr>
        <w:t xml:space="preserve"> </w:t>
      </w:r>
      <w:r w:rsidRPr="00B74D83">
        <w:rPr>
          <w:rFonts w:ascii="Times New Roman" w:hAnsi="Times New Roman" w:cs="Times New Roman"/>
          <w:sz w:val="24"/>
        </w:rPr>
        <w:t xml:space="preserve">Alessandro Del Puppo, </w:t>
      </w:r>
      <w:r w:rsidRPr="00B74D83">
        <w:rPr>
          <w:rFonts w:ascii="Times New Roman" w:hAnsi="Times New Roman" w:cs="Times New Roman"/>
          <w:i/>
          <w:sz w:val="24"/>
        </w:rPr>
        <w:t>L’arte contemporanea. Il secondo Novecento</w:t>
      </w:r>
      <w:r w:rsidRPr="00B74D83">
        <w:rPr>
          <w:rFonts w:ascii="Times New Roman" w:hAnsi="Times New Roman" w:cs="Times New Roman"/>
          <w:sz w:val="24"/>
        </w:rPr>
        <w:t>, Einaudi, Torino 2013</w:t>
      </w:r>
    </w:p>
    <w:p w:rsidR="00B74D83" w:rsidRPr="00B74D83" w:rsidRDefault="00B74D83" w:rsidP="00B74D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74D83">
        <w:rPr>
          <w:rFonts w:ascii="Times New Roman" w:hAnsi="Times New Roman" w:cs="Times New Roman"/>
          <w:sz w:val="24"/>
        </w:rPr>
        <w:t>Rosalind</w:t>
      </w:r>
      <w:proofErr w:type="spellEnd"/>
      <w:r w:rsidRPr="00B74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D83">
        <w:rPr>
          <w:rFonts w:ascii="Times New Roman" w:hAnsi="Times New Roman" w:cs="Times New Roman"/>
          <w:sz w:val="24"/>
        </w:rPr>
        <w:t>Krauss</w:t>
      </w:r>
      <w:proofErr w:type="spellEnd"/>
      <w:r w:rsidRPr="00B74D83">
        <w:rPr>
          <w:rFonts w:ascii="Times New Roman" w:hAnsi="Times New Roman" w:cs="Times New Roman"/>
          <w:sz w:val="24"/>
        </w:rPr>
        <w:t xml:space="preserve">, </w:t>
      </w:r>
      <w:r w:rsidRPr="00B74D83">
        <w:rPr>
          <w:rFonts w:ascii="Times New Roman" w:hAnsi="Times New Roman" w:cs="Times New Roman"/>
          <w:i/>
          <w:sz w:val="24"/>
        </w:rPr>
        <w:t>L’informe. Istruzioni per l’uso</w:t>
      </w:r>
      <w:r w:rsidRPr="00B74D83">
        <w:rPr>
          <w:rFonts w:ascii="Times New Roman" w:hAnsi="Times New Roman" w:cs="Times New Roman"/>
          <w:sz w:val="24"/>
        </w:rPr>
        <w:t>, Bruno Mondadori, Milano 2003</w:t>
      </w:r>
    </w:p>
    <w:p w:rsidR="00620F4A" w:rsidRPr="00620F4A" w:rsidRDefault="007C2A4E" w:rsidP="00620F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Foster, </w:t>
      </w:r>
      <w:r w:rsidRPr="007C2A4E">
        <w:rPr>
          <w:rFonts w:ascii="Times New Roman" w:hAnsi="Times New Roman" w:cs="Times New Roman"/>
          <w:i/>
          <w:sz w:val="24"/>
        </w:rPr>
        <w:t>Il ritorno del reale. L’avanguardia alla fine del Novecento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Postmedia</w:t>
      </w:r>
      <w:proofErr w:type="spellEnd"/>
      <w:r>
        <w:rPr>
          <w:rFonts w:ascii="Times New Roman" w:hAnsi="Times New Roman" w:cs="Times New Roman"/>
          <w:sz w:val="24"/>
        </w:rPr>
        <w:t xml:space="preserve"> Books, Milano 2006</w:t>
      </w:r>
    </w:p>
    <w:p w:rsidR="00620F4A" w:rsidRPr="00620F4A" w:rsidRDefault="00620F4A" w:rsidP="00620F4A">
      <w:pPr>
        <w:pStyle w:val="Paragrafoelenco"/>
        <w:rPr>
          <w:rFonts w:ascii="Times New Roman" w:hAnsi="Times New Roman" w:cs="Times New Roman"/>
          <w:sz w:val="24"/>
        </w:rPr>
      </w:pPr>
    </w:p>
    <w:p w:rsidR="00B74D83" w:rsidRDefault="00B74D83" w:rsidP="00B7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</w:t>
      </w:r>
    </w:p>
    <w:p w:rsidR="001D7C97" w:rsidRPr="00620F4A" w:rsidRDefault="00B74D83" w:rsidP="00620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8E4">
        <w:rPr>
          <w:rFonts w:ascii="Times New Roman" w:hAnsi="Times New Roman" w:cs="Times New Roman"/>
          <w:b/>
          <w:sz w:val="24"/>
          <w:szCs w:val="24"/>
        </w:rPr>
        <w:t>Christian Caliandro</w:t>
      </w:r>
    </w:p>
    <w:sectPr w:rsidR="001D7C97" w:rsidRPr="00620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919"/>
    <w:multiLevelType w:val="hybridMultilevel"/>
    <w:tmpl w:val="B42E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338A"/>
    <w:multiLevelType w:val="hybridMultilevel"/>
    <w:tmpl w:val="3D4E6DB0"/>
    <w:lvl w:ilvl="0" w:tplc="A5DEC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3"/>
    <w:rsid w:val="00620F4A"/>
    <w:rsid w:val="006C03F7"/>
    <w:rsid w:val="007C2A4E"/>
    <w:rsid w:val="009C3FDB"/>
    <w:rsid w:val="00B2728B"/>
    <w:rsid w:val="00B74D83"/>
    <w:rsid w:val="00BC5078"/>
    <w:rsid w:val="00E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8E2D-F7D2-4DEC-ABF3-49E3D977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Caliandro</dc:creator>
  <cp:keywords/>
  <dc:description/>
  <cp:lastModifiedBy>Christian Caliandro</cp:lastModifiedBy>
  <cp:revision>5</cp:revision>
  <dcterms:created xsi:type="dcterms:W3CDTF">2017-01-08T08:31:00Z</dcterms:created>
  <dcterms:modified xsi:type="dcterms:W3CDTF">2017-01-09T07:30:00Z</dcterms:modified>
</cp:coreProperties>
</file>